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384"/>
        <w:gridCol w:w="8397"/>
      </w:tblGrid>
      <w:tr w:rsidR="00147A69" w:rsidRPr="00D34845">
        <w:tc>
          <w:tcPr>
            <w:tcW w:w="1384" w:type="dxa"/>
          </w:tcPr>
          <w:p w:rsidR="00147A69" w:rsidRPr="00D34845" w:rsidRDefault="008D4171" w:rsidP="00D34845">
            <w:pPr>
              <w:spacing w:before="120" w:after="120" w:line="240" w:lineRule="exact"/>
              <w:rPr>
                <w:rFonts w:cs="Arial"/>
                <w:b/>
                <w:sz w:val="20"/>
              </w:rPr>
            </w:pPr>
            <w:r w:rsidRPr="00D34845">
              <w:rPr>
                <w:rFonts w:cs="Arial"/>
                <w:b/>
                <w:sz w:val="20"/>
              </w:rPr>
              <w:t>Date:</w:t>
            </w:r>
          </w:p>
        </w:tc>
        <w:tc>
          <w:tcPr>
            <w:tcW w:w="8397" w:type="dxa"/>
          </w:tcPr>
          <w:p w:rsidR="00147A69" w:rsidRPr="00D34845" w:rsidRDefault="000D5AC3" w:rsidP="000D5AC3">
            <w:pPr>
              <w:spacing w:before="120" w:after="120" w:line="240" w:lineRule="exact"/>
              <w:rPr>
                <w:rFonts w:cs="Arial"/>
                <w:sz w:val="20"/>
              </w:rPr>
            </w:pPr>
            <w:r>
              <w:rPr>
                <w:rFonts w:cs="Arial"/>
                <w:sz w:val="20"/>
              </w:rPr>
              <w:t>5</w:t>
            </w:r>
            <w:r w:rsidR="009908D1">
              <w:rPr>
                <w:rFonts w:cs="Arial"/>
                <w:sz w:val="20"/>
              </w:rPr>
              <w:t xml:space="preserve"> April</w:t>
            </w:r>
            <w:r w:rsidR="001A4C3E" w:rsidRPr="00D34845">
              <w:rPr>
                <w:rFonts w:cs="Arial"/>
                <w:sz w:val="20"/>
              </w:rPr>
              <w:t xml:space="preserve"> 2012</w:t>
            </w:r>
          </w:p>
        </w:tc>
      </w:tr>
      <w:tr w:rsidR="00147A69" w:rsidRPr="00D34845">
        <w:tc>
          <w:tcPr>
            <w:tcW w:w="1384" w:type="dxa"/>
          </w:tcPr>
          <w:p w:rsidR="00147A69" w:rsidRPr="00D34845" w:rsidRDefault="008D4171" w:rsidP="00D34845">
            <w:pPr>
              <w:spacing w:before="120" w:after="120" w:line="240" w:lineRule="exact"/>
              <w:rPr>
                <w:rFonts w:cs="Arial"/>
                <w:b/>
                <w:sz w:val="20"/>
              </w:rPr>
            </w:pPr>
            <w:r w:rsidRPr="00D34845">
              <w:rPr>
                <w:rFonts w:cs="Arial"/>
                <w:b/>
                <w:sz w:val="20"/>
              </w:rPr>
              <w:t>Subject:</w:t>
            </w:r>
          </w:p>
        </w:tc>
        <w:tc>
          <w:tcPr>
            <w:tcW w:w="8397" w:type="dxa"/>
          </w:tcPr>
          <w:p w:rsidR="00147A69" w:rsidRPr="00D34845" w:rsidRDefault="0053794A" w:rsidP="0053794A">
            <w:pPr>
              <w:spacing w:before="120" w:after="120" w:line="240" w:lineRule="exact"/>
              <w:rPr>
                <w:rFonts w:cs="Arial"/>
                <w:sz w:val="20"/>
              </w:rPr>
            </w:pPr>
            <w:r>
              <w:rPr>
                <w:rFonts w:cs="Arial"/>
                <w:sz w:val="20"/>
              </w:rPr>
              <w:t>Cultural awareness helps tourists feel at home</w:t>
            </w:r>
          </w:p>
        </w:tc>
      </w:tr>
    </w:tbl>
    <w:p w:rsidR="006C53B9" w:rsidRPr="00D34845" w:rsidRDefault="006C53B9" w:rsidP="00D34845">
      <w:pPr>
        <w:spacing w:line="240" w:lineRule="exact"/>
        <w:rPr>
          <w:rFonts w:cs="Arial"/>
          <w:sz w:val="20"/>
        </w:rPr>
      </w:pPr>
    </w:p>
    <w:p w:rsidR="00A53F40" w:rsidRPr="00D34845" w:rsidRDefault="008D0A7B" w:rsidP="00D34845">
      <w:pPr>
        <w:spacing w:line="240" w:lineRule="exact"/>
        <w:rPr>
          <w:rFonts w:cs="Arial"/>
          <w:sz w:val="20"/>
        </w:rPr>
      </w:pPr>
      <w:r w:rsidRPr="00D34845">
        <w:rPr>
          <w:rFonts w:cs="Arial"/>
          <w:sz w:val="20"/>
        </w:rPr>
        <w:t>With e</w:t>
      </w:r>
      <w:r w:rsidR="00A53F40" w:rsidRPr="00D34845">
        <w:rPr>
          <w:rFonts w:cs="Arial"/>
          <w:sz w:val="20"/>
        </w:rPr>
        <w:t xml:space="preserve">mployers in the tourism industry seeking well-trained, skilled </w:t>
      </w:r>
      <w:r w:rsidRPr="00D34845">
        <w:rPr>
          <w:rFonts w:cs="Arial"/>
          <w:sz w:val="20"/>
        </w:rPr>
        <w:t xml:space="preserve">workers, an online training and assessment program is </w:t>
      </w:r>
      <w:r w:rsidR="00E54D47">
        <w:rPr>
          <w:rFonts w:cs="Arial"/>
          <w:sz w:val="20"/>
        </w:rPr>
        <w:t xml:space="preserve">being developed to </w:t>
      </w:r>
      <w:r w:rsidRPr="00D34845">
        <w:rPr>
          <w:rFonts w:cs="Arial"/>
          <w:sz w:val="20"/>
        </w:rPr>
        <w:t xml:space="preserve">teach learners to </w:t>
      </w:r>
      <w:r w:rsidR="00A53F40" w:rsidRPr="00D34845">
        <w:rPr>
          <w:rFonts w:cs="Arial"/>
          <w:sz w:val="20"/>
        </w:rPr>
        <w:t xml:space="preserve">communicate respectfully and understand the cultural needs of </w:t>
      </w:r>
      <w:r w:rsidR="00D34845" w:rsidRPr="00D34845">
        <w:rPr>
          <w:rFonts w:cs="Arial"/>
          <w:sz w:val="20"/>
        </w:rPr>
        <w:t>tourists to Australia</w:t>
      </w:r>
      <w:r w:rsidR="00A53F40" w:rsidRPr="00D34845">
        <w:rPr>
          <w:rFonts w:cs="Arial"/>
          <w:sz w:val="20"/>
        </w:rPr>
        <w:t>.</w:t>
      </w:r>
    </w:p>
    <w:p w:rsidR="00A53F40" w:rsidRPr="00D34845" w:rsidRDefault="00A53F40" w:rsidP="00D34845">
      <w:pPr>
        <w:spacing w:line="240" w:lineRule="exact"/>
        <w:rPr>
          <w:rFonts w:cs="Arial"/>
          <w:sz w:val="20"/>
        </w:rPr>
      </w:pPr>
    </w:p>
    <w:p w:rsidR="00AB4721" w:rsidRPr="00D34845" w:rsidRDefault="005050FA" w:rsidP="00D34845">
      <w:pPr>
        <w:spacing w:line="240" w:lineRule="exact"/>
        <w:rPr>
          <w:rFonts w:cs="Arial"/>
          <w:sz w:val="20"/>
        </w:rPr>
      </w:pPr>
      <w:r>
        <w:rPr>
          <w:rFonts w:cs="Arial"/>
          <w:sz w:val="20"/>
        </w:rPr>
        <w:t>T</w:t>
      </w:r>
      <w:r w:rsidR="00AB4721" w:rsidRPr="00D34845">
        <w:rPr>
          <w:rFonts w:cs="Arial"/>
          <w:sz w:val="20"/>
        </w:rPr>
        <w:t xml:space="preserve">he </w:t>
      </w:r>
      <w:r w:rsidR="008D0A7B" w:rsidRPr="00D34845">
        <w:rPr>
          <w:rFonts w:cs="Arial"/>
          <w:i/>
          <w:sz w:val="20"/>
        </w:rPr>
        <w:t>Passport to Assessment for Learning</w:t>
      </w:r>
      <w:r w:rsidR="008D0A7B" w:rsidRPr="00D34845">
        <w:rPr>
          <w:rFonts w:cs="Arial"/>
          <w:sz w:val="20"/>
        </w:rPr>
        <w:t xml:space="preserve"> package </w:t>
      </w:r>
      <w:r w:rsidR="00AB4721" w:rsidRPr="00D34845">
        <w:rPr>
          <w:rFonts w:cs="Arial"/>
          <w:sz w:val="20"/>
        </w:rPr>
        <w:t xml:space="preserve">will deliver high resolution audio visual stimuli in real-time to replicate workplace situations involving cultural conflict the </w:t>
      </w:r>
      <w:r w:rsidR="00A30A31">
        <w:rPr>
          <w:rFonts w:cs="Arial"/>
          <w:sz w:val="20"/>
        </w:rPr>
        <w:t>student</w:t>
      </w:r>
      <w:r w:rsidR="00AB4721" w:rsidRPr="00D34845">
        <w:rPr>
          <w:rFonts w:cs="Arial"/>
          <w:sz w:val="20"/>
        </w:rPr>
        <w:t xml:space="preserve"> is likely to face as an employee in the tourism industry.</w:t>
      </w:r>
    </w:p>
    <w:p w:rsidR="00051DA3" w:rsidRPr="00D34845" w:rsidRDefault="00051DA3" w:rsidP="00D34845">
      <w:pPr>
        <w:spacing w:line="240" w:lineRule="exact"/>
        <w:rPr>
          <w:rFonts w:cs="Arial"/>
          <w:sz w:val="20"/>
        </w:rPr>
      </w:pPr>
    </w:p>
    <w:p w:rsidR="00051DA3" w:rsidRPr="00D34845" w:rsidRDefault="00051DA3" w:rsidP="00D34845">
      <w:pPr>
        <w:spacing w:line="240" w:lineRule="exact"/>
        <w:rPr>
          <w:rFonts w:cs="Arial"/>
          <w:sz w:val="20"/>
        </w:rPr>
      </w:pPr>
      <w:r w:rsidRPr="00D34845">
        <w:rPr>
          <w:rFonts w:cs="Arial"/>
          <w:sz w:val="20"/>
        </w:rPr>
        <w:t xml:space="preserve">“Tourism is a people industry, and staff must be able to deal successfully with people from diverse social and cultural backgrounds,” says project manager Peter Rutherford, of Brisbane North </w:t>
      </w:r>
      <w:r w:rsidR="00E54D47">
        <w:rPr>
          <w:rFonts w:cs="Arial"/>
          <w:sz w:val="20"/>
        </w:rPr>
        <w:t xml:space="preserve">Institute of </w:t>
      </w:r>
      <w:proofErr w:type="spellStart"/>
      <w:r w:rsidRPr="00D34845">
        <w:rPr>
          <w:rFonts w:cs="Arial"/>
          <w:sz w:val="20"/>
        </w:rPr>
        <w:t>TAFE’s</w:t>
      </w:r>
      <w:proofErr w:type="spellEnd"/>
      <w:r w:rsidRPr="00D34845">
        <w:rPr>
          <w:rFonts w:cs="Arial"/>
          <w:sz w:val="20"/>
        </w:rPr>
        <w:t xml:space="preserve"> Blended Learning Solutions team.</w:t>
      </w:r>
    </w:p>
    <w:p w:rsidR="00D34845" w:rsidRPr="00D34845" w:rsidRDefault="00D34845" w:rsidP="00D34845">
      <w:pPr>
        <w:spacing w:line="240" w:lineRule="exact"/>
        <w:rPr>
          <w:rFonts w:cs="Arial"/>
          <w:sz w:val="20"/>
        </w:rPr>
      </w:pPr>
    </w:p>
    <w:p w:rsidR="005050FA" w:rsidRDefault="005050FA" w:rsidP="00D34845">
      <w:pPr>
        <w:spacing w:line="240" w:lineRule="exact"/>
        <w:rPr>
          <w:rFonts w:cs="Arial"/>
          <w:sz w:val="20"/>
        </w:rPr>
      </w:pPr>
      <w:r>
        <w:rPr>
          <w:rFonts w:cs="Arial"/>
          <w:sz w:val="20"/>
        </w:rPr>
        <w:t xml:space="preserve">Taking </w:t>
      </w:r>
      <w:r w:rsidRPr="00D34845">
        <w:rPr>
          <w:rFonts w:cs="Arial"/>
          <w:sz w:val="20"/>
        </w:rPr>
        <w:t>advantage of the rollout of the National Broadband Network (</w:t>
      </w:r>
      <w:proofErr w:type="spellStart"/>
      <w:r w:rsidRPr="00D34845">
        <w:rPr>
          <w:rFonts w:cs="Arial"/>
          <w:sz w:val="20"/>
        </w:rPr>
        <w:t>NBN</w:t>
      </w:r>
      <w:proofErr w:type="spellEnd"/>
      <w:r w:rsidRPr="00D34845">
        <w:rPr>
          <w:rFonts w:cs="Arial"/>
          <w:sz w:val="20"/>
        </w:rPr>
        <w:t>)</w:t>
      </w:r>
      <w:r>
        <w:rPr>
          <w:rFonts w:cs="Arial"/>
          <w:sz w:val="20"/>
        </w:rPr>
        <w:t xml:space="preserve">, the online learning package </w:t>
      </w:r>
      <w:r w:rsidR="00D34845" w:rsidRPr="00D34845">
        <w:rPr>
          <w:rFonts w:cs="Arial"/>
          <w:sz w:val="20"/>
        </w:rPr>
        <w:t xml:space="preserve">requires </w:t>
      </w:r>
      <w:r w:rsidR="00A30A31">
        <w:rPr>
          <w:rFonts w:cs="Arial"/>
          <w:sz w:val="20"/>
        </w:rPr>
        <w:t>students</w:t>
      </w:r>
      <w:r w:rsidR="00D34845" w:rsidRPr="00D34845">
        <w:rPr>
          <w:rFonts w:cs="Arial"/>
          <w:sz w:val="20"/>
        </w:rPr>
        <w:t xml:space="preserve"> to demonstrate the knowledge and skills to recognise issues with a cultural basis and act to resolve those issues. </w:t>
      </w:r>
    </w:p>
    <w:p w:rsidR="005050FA" w:rsidRDefault="005050FA" w:rsidP="00D34845">
      <w:pPr>
        <w:spacing w:line="240" w:lineRule="exact"/>
        <w:rPr>
          <w:rFonts w:cs="Arial"/>
          <w:sz w:val="20"/>
        </w:rPr>
      </w:pPr>
    </w:p>
    <w:p w:rsidR="00D34845" w:rsidRPr="00D34845" w:rsidRDefault="00D34845" w:rsidP="00D34845">
      <w:pPr>
        <w:spacing w:line="240" w:lineRule="exact"/>
        <w:rPr>
          <w:rFonts w:cs="Arial"/>
          <w:sz w:val="20"/>
        </w:rPr>
      </w:pPr>
      <w:r w:rsidRPr="00D34845">
        <w:rPr>
          <w:rFonts w:cs="Arial"/>
          <w:sz w:val="20"/>
        </w:rPr>
        <w:t xml:space="preserve">After viewing each segment of the video, </w:t>
      </w:r>
      <w:r w:rsidR="00A30A31">
        <w:rPr>
          <w:rFonts w:cs="Arial"/>
          <w:sz w:val="20"/>
        </w:rPr>
        <w:t>students</w:t>
      </w:r>
      <w:r w:rsidRPr="00D34845">
        <w:rPr>
          <w:rFonts w:cs="Arial"/>
          <w:sz w:val="20"/>
        </w:rPr>
        <w:t xml:space="preserve"> have 30 seconds to prepare and deliver oral responses to the virtual client. This direct recording of the responses to a server within strict time limits replicates a high pressure situation where an employee needs to think quickly and respond immediately to a client.</w:t>
      </w:r>
    </w:p>
    <w:p w:rsidR="00D34845" w:rsidRPr="00D34845" w:rsidRDefault="00D34845" w:rsidP="00D34845">
      <w:pPr>
        <w:spacing w:line="240" w:lineRule="exact"/>
        <w:rPr>
          <w:rFonts w:cs="Arial"/>
          <w:sz w:val="20"/>
        </w:rPr>
      </w:pPr>
    </w:p>
    <w:p w:rsidR="00D34845" w:rsidRPr="00D34845" w:rsidRDefault="00D34845" w:rsidP="00D34845">
      <w:pPr>
        <w:spacing w:line="240" w:lineRule="exact"/>
        <w:rPr>
          <w:rFonts w:cs="Arial"/>
          <w:sz w:val="20"/>
        </w:rPr>
      </w:pPr>
      <w:r w:rsidRPr="00D34845">
        <w:rPr>
          <w:rFonts w:cs="Arial"/>
          <w:sz w:val="20"/>
        </w:rPr>
        <w:t xml:space="preserve">“High speed broadband will prove its value by enabling the effective delivery of the product and the return of </w:t>
      </w:r>
      <w:r w:rsidR="00A30A31">
        <w:rPr>
          <w:rFonts w:cs="Arial"/>
          <w:sz w:val="20"/>
        </w:rPr>
        <w:t>student</w:t>
      </w:r>
      <w:r w:rsidRPr="00D34845">
        <w:rPr>
          <w:rFonts w:cs="Arial"/>
          <w:sz w:val="20"/>
        </w:rPr>
        <w:t xml:space="preserve"> responses through an innovative scenario-based assessment task,” says Rutherford.</w:t>
      </w:r>
    </w:p>
    <w:p w:rsidR="00D34845" w:rsidRPr="00D34845" w:rsidRDefault="00D34845" w:rsidP="00D34845">
      <w:pPr>
        <w:spacing w:line="240" w:lineRule="exact"/>
        <w:rPr>
          <w:rFonts w:cs="Arial"/>
          <w:sz w:val="20"/>
        </w:rPr>
      </w:pPr>
    </w:p>
    <w:p w:rsidR="00D34845" w:rsidRPr="00D34845" w:rsidRDefault="00D34845" w:rsidP="00D34845">
      <w:pPr>
        <w:spacing w:line="240" w:lineRule="exact"/>
        <w:rPr>
          <w:rFonts w:cs="Arial"/>
          <w:sz w:val="20"/>
        </w:rPr>
      </w:pPr>
      <w:r w:rsidRPr="00D34845">
        <w:rPr>
          <w:rFonts w:cs="Arial"/>
          <w:sz w:val="20"/>
        </w:rPr>
        <w:t xml:space="preserve">“With some two million international visitors to Queensland each year, it is essential that training organisations teach </w:t>
      </w:r>
      <w:r w:rsidR="00A30A31">
        <w:rPr>
          <w:rFonts w:cs="Arial"/>
          <w:sz w:val="20"/>
        </w:rPr>
        <w:t>students</w:t>
      </w:r>
      <w:r w:rsidRPr="00D34845">
        <w:rPr>
          <w:rFonts w:cs="Arial"/>
          <w:sz w:val="20"/>
        </w:rPr>
        <w:t xml:space="preserve"> how to meet the needs of people from different cultures</w:t>
      </w:r>
      <w:r w:rsidR="00E54D47">
        <w:rPr>
          <w:rFonts w:cs="Arial"/>
          <w:sz w:val="20"/>
        </w:rPr>
        <w:t>.</w:t>
      </w:r>
      <w:r w:rsidRPr="00D34845">
        <w:rPr>
          <w:rFonts w:cs="Arial"/>
          <w:sz w:val="20"/>
        </w:rPr>
        <w:t>”</w:t>
      </w:r>
    </w:p>
    <w:p w:rsidR="00D34845" w:rsidRPr="00D34845" w:rsidRDefault="00D34845" w:rsidP="00D34845">
      <w:pPr>
        <w:spacing w:line="240" w:lineRule="exact"/>
        <w:rPr>
          <w:rFonts w:cs="Arial"/>
          <w:sz w:val="20"/>
        </w:rPr>
      </w:pPr>
    </w:p>
    <w:p w:rsidR="00B14554" w:rsidRPr="00D34845" w:rsidRDefault="00B14554" w:rsidP="00D34845">
      <w:pPr>
        <w:spacing w:line="240" w:lineRule="exact"/>
        <w:rPr>
          <w:rFonts w:cs="Arial"/>
          <w:sz w:val="20"/>
        </w:rPr>
      </w:pPr>
      <w:r w:rsidRPr="00D34845">
        <w:rPr>
          <w:rFonts w:cs="Arial"/>
          <w:sz w:val="20"/>
        </w:rPr>
        <w:t>Th</w:t>
      </w:r>
      <w:r w:rsidR="00D34845" w:rsidRPr="00D34845">
        <w:rPr>
          <w:rFonts w:cs="Arial"/>
          <w:sz w:val="20"/>
        </w:rPr>
        <w:t>e</w:t>
      </w:r>
      <w:r w:rsidRPr="00D34845">
        <w:rPr>
          <w:rFonts w:cs="Arial"/>
          <w:sz w:val="20"/>
        </w:rPr>
        <w:t xml:space="preserve"> project </w:t>
      </w:r>
      <w:r w:rsidR="00D34845" w:rsidRPr="00D34845">
        <w:rPr>
          <w:rFonts w:cs="Arial"/>
          <w:sz w:val="20"/>
        </w:rPr>
        <w:t xml:space="preserve">will </w:t>
      </w:r>
      <w:r w:rsidRPr="00D34845">
        <w:rPr>
          <w:rFonts w:cs="Arial"/>
          <w:sz w:val="20"/>
        </w:rPr>
        <w:t>initially target Certificate III Tourism students who are typically young school leavers largely unfamiliar with travel in a foreign country and the difficulties international clients may face while travelling in Australia.</w:t>
      </w:r>
    </w:p>
    <w:p w:rsidR="00B14554" w:rsidRPr="00D34845" w:rsidRDefault="00B14554" w:rsidP="00D34845">
      <w:pPr>
        <w:spacing w:line="240" w:lineRule="exact"/>
        <w:rPr>
          <w:rFonts w:cs="Arial"/>
          <w:sz w:val="20"/>
        </w:rPr>
      </w:pPr>
      <w:r w:rsidRPr="00D34845">
        <w:rPr>
          <w:rFonts w:cs="Arial"/>
          <w:sz w:val="20"/>
        </w:rPr>
        <w:t>‍‍</w:t>
      </w:r>
    </w:p>
    <w:p w:rsidR="00AB4721" w:rsidRPr="00D34845" w:rsidRDefault="00AB4721" w:rsidP="00D34845">
      <w:pPr>
        <w:autoSpaceDE w:val="0"/>
        <w:autoSpaceDN w:val="0"/>
        <w:adjustRightInd w:val="0"/>
        <w:spacing w:line="240" w:lineRule="exact"/>
        <w:rPr>
          <w:rFonts w:cs="Arial"/>
          <w:sz w:val="20"/>
        </w:rPr>
      </w:pPr>
      <w:r w:rsidRPr="00D34845">
        <w:rPr>
          <w:rFonts w:cs="Arial"/>
          <w:color w:val="000000"/>
          <w:sz w:val="20"/>
          <w:lang w:eastAsia="en-AU"/>
        </w:rPr>
        <w:t>The project has been made possible</w:t>
      </w:r>
      <w:r w:rsidRPr="00D34845">
        <w:rPr>
          <w:rFonts w:cs="Arial"/>
          <w:sz w:val="20"/>
        </w:rPr>
        <w:t xml:space="preserve"> through funding from the National VET E-learning Strategy, </w:t>
      </w:r>
      <w:proofErr w:type="gramStart"/>
      <w:r w:rsidRPr="00D34845">
        <w:rPr>
          <w:rFonts w:cs="Arial"/>
          <w:sz w:val="20"/>
        </w:rPr>
        <w:t>whose</w:t>
      </w:r>
      <w:proofErr w:type="gramEnd"/>
      <w:r w:rsidRPr="00D34845">
        <w:rPr>
          <w:rFonts w:cs="Arial"/>
          <w:sz w:val="20"/>
        </w:rPr>
        <w:t xml:space="preserve"> </w:t>
      </w:r>
      <w:proofErr w:type="spellStart"/>
      <w:r w:rsidRPr="00D34845">
        <w:rPr>
          <w:rFonts w:cs="Arial"/>
          <w:sz w:val="20"/>
        </w:rPr>
        <w:t>NBN</w:t>
      </w:r>
      <w:proofErr w:type="spellEnd"/>
      <w:r w:rsidRPr="00D34845">
        <w:rPr>
          <w:rFonts w:cs="Arial"/>
          <w:sz w:val="20"/>
        </w:rPr>
        <w:t xml:space="preserve"> E-learning Programs provide opportunities</w:t>
      </w:r>
      <w:r w:rsidRPr="00D34845">
        <w:rPr>
          <w:rFonts w:cs="Arial"/>
          <w:i/>
          <w:sz w:val="20"/>
        </w:rPr>
        <w:t xml:space="preserve"> </w:t>
      </w:r>
      <w:r w:rsidRPr="00D34845">
        <w:rPr>
          <w:rFonts w:cs="Arial"/>
          <w:sz w:val="20"/>
        </w:rPr>
        <w:t xml:space="preserve">to create innovative approaches to demonstrate the power of broadband to enhance outcomes for learners, and promote growth in broadband-based training as the </w:t>
      </w:r>
      <w:proofErr w:type="spellStart"/>
      <w:r w:rsidRPr="00D34845">
        <w:rPr>
          <w:rFonts w:cs="Arial"/>
          <w:sz w:val="20"/>
        </w:rPr>
        <w:t>NBN</w:t>
      </w:r>
      <w:proofErr w:type="spellEnd"/>
      <w:r w:rsidRPr="00D34845">
        <w:rPr>
          <w:rFonts w:cs="Arial"/>
          <w:sz w:val="20"/>
        </w:rPr>
        <w:t xml:space="preserve"> rollout proceeds. </w:t>
      </w:r>
    </w:p>
    <w:p w:rsidR="00241DBA" w:rsidRPr="00D34845" w:rsidRDefault="00241DBA" w:rsidP="00D34845">
      <w:pPr>
        <w:autoSpaceDE w:val="0"/>
        <w:autoSpaceDN w:val="0"/>
        <w:adjustRightInd w:val="0"/>
        <w:spacing w:line="240" w:lineRule="exact"/>
        <w:rPr>
          <w:rFonts w:cs="Arial"/>
          <w:sz w:val="20"/>
          <w:lang w:eastAsia="en-AU"/>
        </w:rPr>
      </w:pPr>
    </w:p>
    <w:p w:rsidR="004F003F" w:rsidRPr="00D34845" w:rsidRDefault="004F003F" w:rsidP="00D34845">
      <w:pPr>
        <w:widowControl w:val="0"/>
        <w:kinsoku w:val="0"/>
        <w:spacing w:line="240" w:lineRule="exact"/>
        <w:rPr>
          <w:rFonts w:cs="Arial"/>
          <w:sz w:val="20"/>
        </w:rPr>
      </w:pPr>
      <w:r w:rsidRPr="00D34845">
        <w:rPr>
          <w:rFonts w:cs="Arial"/>
          <w:sz w:val="20"/>
        </w:rPr>
        <w:t xml:space="preserve">The National VET E-learning Strategy is the responsibility of the Flexible Learning Advisory Group (FLAG), </w:t>
      </w:r>
      <w:r w:rsidRPr="00D34845">
        <w:rPr>
          <w:rFonts w:cs="Arial"/>
          <w:color w:val="333333"/>
          <w:sz w:val="20"/>
        </w:rPr>
        <w:t xml:space="preserve">a </w:t>
      </w:r>
      <w:r w:rsidRPr="00D34845">
        <w:rPr>
          <w:rFonts w:cs="Arial"/>
          <w:sz w:val="20"/>
        </w:rPr>
        <w:t xml:space="preserve">key policy advisory group on national directions and priorities for information and communication technologies in the VET sector. </w:t>
      </w:r>
    </w:p>
    <w:p w:rsidR="004F003F" w:rsidRPr="00D34845" w:rsidRDefault="004F003F" w:rsidP="00D34845">
      <w:pPr>
        <w:widowControl w:val="0"/>
        <w:kinsoku w:val="0"/>
        <w:spacing w:line="240" w:lineRule="exact"/>
        <w:rPr>
          <w:rFonts w:cs="Arial"/>
          <w:sz w:val="20"/>
        </w:rPr>
      </w:pPr>
    </w:p>
    <w:p w:rsidR="004F003F" w:rsidRDefault="00B14554" w:rsidP="00D34845">
      <w:pPr>
        <w:spacing w:line="240" w:lineRule="exact"/>
        <w:rPr>
          <w:rFonts w:cs="Arial"/>
          <w:sz w:val="20"/>
        </w:rPr>
      </w:pPr>
      <w:r w:rsidRPr="00D34845">
        <w:rPr>
          <w:rFonts w:cs="Arial"/>
          <w:spacing w:val="-4"/>
          <w:sz w:val="20"/>
        </w:rPr>
        <w:t xml:space="preserve">“By sponsoring e-learning programs at </w:t>
      </w:r>
      <w:proofErr w:type="spellStart"/>
      <w:r w:rsidRPr="00D34845">
        <w:rPr>
          <w:rFonts w:cs="Arial"/>
          <w:spacing w:val="-4"/>
          <w:sz w:val="20"/>
        </w:rPr>
        <w:t>NBN</w:t>
      </w:r>
      <w:proofErr w:type="spellEnd"/>
      <w:r w:rsidRPr="00D34845">
        <w:rPr>
          <w:rFonts w:cs="Arial"/>
          <w:spacing w:val="-4"/>
          <w:sz w:val="20"/>
        </w:rPr>
        <w:t xml:space="preserve"> sites, we are expanding participation and access for learners, </w:t>
      </w:r>
      <w:r w:rsidRPr="00D34845">
        <w:rPr>
          <w:rFonts w:cs="Arial"/>
          <w:sz w:val="20"/>
        </w:rPr>
        <w:t>stimulating innovative approaches to training and employment, and improving the skill levels of the Australian workforce,”</w:t>
      </w:r>
      <w:r w:rsidR="000F2243" w:rsidRPr="00D34845">
        <w:rPr>
          <w:rFonts w:cs="Arial"/>
          <w:spacing w:val="-4"/>
          <w:sz w:val="20"/>
        </w:rPr>
        <w:t xml:space="preserve"> </w:t>
      </w:r>
      <w:r w:rsidR="004F003F" w:rsidRPr="00D34845">
        <w:rPr>
          <w:rFonts w:cs="Arial"/>
          <w:spacing w:val="-4"/>
          <w:sz w:val="20"/>
        </w:rPr>
        <w:t xml:space="preserve">says </w:t>
      </w:r>
      <w:r w:rsidR="004F003F" w:rsidRPr="00D34845">
        <w:rPr>
          <w:rFonts w:cs="Arial"/>
          <w:sz w:val="20"/>
        </w:rPr>
        <w:t xml:space="preserve">FLAG Chair Raymond </w:t>
      </w:r>
      <w:proofErr w:type="spellStart"/>
      <w:r w:rsidR="004F003F" w:rsidRPr="00D34845">
        <w:rPr>
          <w:rFonts w:cs="Arial"/>
          <w:sz w:val="20"/>
        </w:rPr>
        <w:t>Garrand</w:t>
      </w:r>
      <w:proofErr w:type="spellEnd"/>
      <w:r w:rsidR="004F003F" w:rsidRPr="00D34845">
        <w:rPr>
          <w:rFonts w:cs="Arial"/>
          <w:sz w:val="20"/>
        </w:rPr>
        <w:t>, Chief Executive of the South Australian Department of Further Education, Employment, Science and Technology.</w:t>
      </w:r>
    </w:p>
    <w:p w:rsidR="00782D53" w:rsidRDefault="00782D53" w:rsidP="00D34845">
      <w:pPr>
        <w:spacing w:line="240" w:lineRule="exact"/>
        <w:rPr>
          <w:rFonts w:cs="Arial"/>
          <w:sz w:val="20"/>
        </w:rPr>
      </w:pPr>
    </w:p>
    <w:p w:rsidR="00782D53" w:rsidRDefault="00782D53" w:rsidP="00D34845">
      <w:pPr>
        <w:spacing w:line="240" w:lineRule="exact"/>
        <w:rPr>
          <w:rFonts w:cs="Arial"/>
          <w:sz w:val="20"/>
        </w:rPr>
      </w:pPr>
    </w:p>
    <w:p w:rsidR="00782D53" w:rsidRPr="00D34845" w:rsidRDefault="00782D53" w:rsidP="00D34845">
      <w:pPr>
        <w:spacing w:line="240" w:lineRule="exact"/>
        <w:rPr>
          <w:rFonts w:cs="Arial"/>
          <w:sz w:val="20"/>
        </w:rPr>
      </w:pPr>
      <w:r>
        <w:rPr>
          <w:rFonts w:cs="Arial"/>
          <w:sz w:val="20"/>
        </w:rPr>
        <w:t>ENDS</w:t>
      </w:r>
    </w:p>
    <w:p w:rsidR="002F7294" w:rsidRPr="00D34845" w:rsidRDefault="002F7294" w:rsidP="00D34845">
      <w:pPr>
        <w:pBdr>
          <w:bottom w:val="single" w:sz="4" w:space="1" w:color="auto"/>
        </w:pBdr>
        <w:autoSpaceDE w:val="0"/>
        <w:autoSpaceDN w:val="0"/>
        <w:adjustRightInd w:val="0"/>
        <w:spacing w:line="240" w:lineRule="exact"/>
        <w:rPr>
          <w:rFonts w:cs="Arial"/>
          <w:color w:val="000000"/>
          <w:sz w:val="20"/>
          <w:lang w:eastAsia="en-AU"/>
        </w:rPr>
      </w:pPr>
    </w:p>
    <w:p w:rsidR="00147A69" w:rsidRPr="00D34845" w:rsidRDefault="00147A69" w:rsidP="00D34845">
      <w:pPr>
        <w:spacing w:line="240" w:lineRule="exact"/>
        <w:rPr>
          <w:rFonts w:cs="Arial"/>
          <w:sz w:val="20"/>
        </w:rPr>
      </w:pPr>
    </w:p>
    <w:p w:rsidR="00D34845" w:rsidRDefault="00B14554" w:rsidP="00D34845">
      <w:pPr>
        <w:spacing w:line="240" w:lineRule="exact"/>
        <w:rPr>
          <w:rFonts w:cs="Arial"/>
          <w:b/>
          <w:sz w:val="20"/>
        </w:rPr>
      </w:pPr>
      <w:r w:rsidRPr="00D34845">
        <w:rPr>
          <w:rFonts w:cs="Arial"/>
          <w:b/>
          <w:sz w:val="20"/>
        </w:rPr>
        <w:br w:type="page"/>
      </w:r>
    </w:p>
    <w:p w:rsidR="00D34845" w:rsidRDefault="00D34845" w:rsidP="00D34845">
      <w:pPr>
        <w:spacing w:line="240" w:lineRule="exact"/>
        <w:rPr>
          <w:rFonts w:cs="Arial"/>
          <w:b/>
          <w:sz w:val="20"/>
        </w:rPr>
      </w:pPr>
    </w:p>
    <w:p w:rsidR="00BE1812" w:rsidRPr="00D34845" w:rsidRDefault="00BE1812" w:rsidP="00D34845">
      <w:pPr>
        <w:spacing w:line="240" w:lineRule="exact"/>
        <w:rPr>
          <w:rFonts w:cs="Arial"/>
          <w:b/>
          <w:sz w:val="20"/>
        </w:rPr>
      </w:pPr>
      <w:r w:rsidRPr="00D34845">
        <w:rPr>
          <w:rFonts w:cs="Arial"/>
          <w:b/>
          <w:sz w:val="20"/>
        </w:rPr>
        <w:t>Core statements</w:t>
      </w:r>
      <w:r w:rsidR="001A4C3E" w:rsidRPr="00D34845">
        <w:rPr>
          <w:rFonts w:cs="Arial"/>
          <w:b/>
          <w:sz w:val="20"/>
        </w:rPr>
        <w:t xml:space="preserve"> for editorial use</w:t>
      </w:r>
    </w:p>
    <w:p w:rsidR="000C7FDB" w:rsidRPr="00D34845" w:rsidRDefault="000C7FDB" w:rsidP="00D34845">
      <w:pPr>
        <w:spacing w:line="240" w:lineRule="exact"/>
        <w:rPr>
          <w:rFonts w:cs="Arial"/>
          <w:b/>
          <w:sz w:val="20"/>
        </w:rPr>
      </w:pPr>
    </w:p>
    <w:p w:rsidR="00BE1812" w:rsidRPr="00D34845" w:rsidRDefault="00BE1812" w:rsidP="00D34845">
      <w:pPr>
        <w:pStyle w:val="ListParagraph"/>
        <w:numPr>
          <w:ilvl w:val="0"/>
          <w:numId w:val="4"/>
        </w:numPr>
        <w:tabs>
          <w:tab w:val="left" w:pos="426"/>
        </w:tabs>
        <w:spacing w:line="240" w:lineRule="exact"/>
        <w:ind w:left="426" w:hanging="426"/>
        <w:contextualSpacing w:val="0"/>
        <w:rPr>
          <w:rFonts w:cs="Arial"/>
          <w:sz w:val="20"/>
        </w:rPr>
      </w:pPr>
      <w:r w:rsidRPr="00D34845">
        <w:rPr>
          <w:rFonts w:cs="Arial"/>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D34845" w:rsidRDefault="00BE1812" w:rsidP="00D34845">
      <w:pPr>
        <w:pStyle w:val="ListParagraph"/>
        <w:numPr>
          <w:ilvl w:val="0"/>
          <w:numId w:val="4"/>
        </w:numPr>
        <w:tabs>
          <w:tab w:val="left" w:pos="426"/>
        </w:tabs>
        <w:spacing w:line="240" w:lineRule="exact"/>
        <w:ind w:left="426" w:hanging="426"/>
        <w:contextualSpacing w:val="0"/>
        <w:rPr>
          <w:rFonts w:cs="Arial"/>
          <w:sz w:val="20"/>
        </w:rPr>
      </w:pPr>
      <w:r w:rsidRPr="00D34845">
        <w:rPr>
          <w:rFonts w:cs="Arial"/>
          <w:sz w:val="20"/>
        </w:rPr>
        <w:t>Investment in the Strategy will stimulate innovative approaches to increasing participation in training and improve the skill levels of the Australian workforce</w:t>
      </w:r>
    </w:p>
    <w:p w:rsidR="00BE1812" w:rsidRPr="00D34845" w:rsidRDefault="00BE1812" w:rsidP="00D34845">
      <w:pPr>
        <w:pStyle w:val="ListParagraph"/>
        <w:numPr>
          <w:ilvl w:val="0"/>
          <w:numId w:val="4"/>
        </w:numPr>
        <w:tabs>
          <w:tab w:val="left" w:pos="426"/>
        </w:tabs>
        <w:spacing w:line="240" w:lineRule="exact"/>
        <w:ind w:right="-144" w:hanging="720"/>
        <w:contextualSpacing w:val="0"/>
        <w:rPr>
          <w:rFonts w:cs="Arial"/>
          <w:sz w:val="20"/>
        </w:rPr>
      </w:pPr>
      <w:r w:rsidRPr="00D34845">
        <w:rPr>
          <w:rFonts w:cs="Arial"/>
          <w:sz w:val="20"/>
        </w:rPr>
        <w:t>To enable the three-year program of action, government funding has been approved to:</w:t>
      </w:r>
    </w:p>
    <w:p w:rsidR="00BE1812" w:rsidRPr="00D34845" w:rsidRDefault="00BE1812" w:rsidP="00D34845">
      <w:pPr>
        <w:pStyle w:val="ListParagraph"/>
        <w:numPr>
          <w:ilvl w:val="0"/>
          <w:numId w:val="3"/>
        </w:numPr>
        <w:tabs>
          <w:tab w:val="left" w:pos="709"/>
        </w:tabs>
        <w:spacing w:line="240" w:lineRule="exact"/>
        <w:ind w:left="709" w:hanging="283"/>
        <w:contextualSpacing w:val="0"/>
        <w:rPr>
          <w:rFonts w:cs="Arial"/>
          <w:sz w:val="20"/>
        </w:rPr>
      </w:pPr>
      <w:r w:rsidRPr="00D34845">
        <w:rPr>
          <w:rFonts w:cs="Arial"/>
          <w:sz w:val="20"/>
        </w:rPr>
        <w:t>capitalise on the rollout of the National Broadband Network  by demonstrating the benefits of the national investment in broadband</w:t>
      </w:r>
    </w:p>
    <w:p w:rsidR="00BE1812" w:rsidRPr="00D34845" w:rsidRDefault="00BE1812" w:rsidP="00D34845">
      <w:pPr>
        <w:pStyle w:val="ListParagraph"/>
        <w:numPr>
          <w:ilvl w:val="0"/>
          <w:numId w:val="3"/>
        </w:numPr>
        <w:tabs>
          <w:tab w:val="left" w:pos="709"/>
        </w:tabs>
        <w:spacing w:line="240" w:lineRule="exact"/>
        <w:ind w:left="709" w:hanging="283"/>
        <w:contextualSpacing w:val="0"/>
        <w:rPr>
          <w:rFonts w:cs="Arial"/>
          <w:sz w:val="20"/>
        </w:rPr>
      </w:pPr>
      <w:r w:rsidRPr="00D34845">
        <w:rPr>
          <w:rFonts w:cs="Arial"/>
          <w:sz w:val="20"/>
        </w:rPr>
        <w:t>support large-scale workforce development in industry through partnerships and comprehensive e-learning advice</w:t>
      </w:r>
    </w:p>
    <w:p w:rsidR="00BE1812" w:rsidRPr="00D34845" w:rsidRDefault="00BE1812" w:rsidP="00D34845">
      <w:pPr>
        <w:numPr>
          <w:ilvl w:val="0"/>
          <w:numId w:val="3"/>
        </w:numPr>
        <w:tabs>
          <w:tab w:val="left" w:pos="709"/>
        </w:tabs>
        <w:spacing w:line="240" w:lineRule="exact"/>
        <w:ind w:left="709" w:hanging="283"/>
        <w:rPr>
          <w:rFonts w:cs="Arial"/>
          <w:sz w:val="20"/>
        </w:rPr>
      </w:pPr>
      <w:r w:rsidRPr="00D34845">
        <w:rPr>
          <w:rFonts w:cs="Arial"/>
          <w:sz w:val="20"/>
        </w:rPr>
        <w:t>expand participation and access for individuals through e-learning programs delivering foundation skills and e-literacy</w:t>
      </w:r>
    </w:p>
    <w:p w:rsidR="00BE1812" w:rsidRPr="00D34845" w:rsidRDefault="00BE1812" w:rsidP="00D34845">
      <w:pPr>
        <w:pStyle w:val="NormalWeb"/>
        <w:numPr>
          <w:ilvl w:val="0"/>
          <w:numId w:val="3"/>
        </w:numPr>
        <w:spacing w:before="0" w:beforeAutospacing="0" w:after="0" w:afterAutospacing="0" w:line="240" w:lineRule="exact"/>
        <w:ind w:left="426" w:hanging="426"/>
        <w:rPr>
          <w:rFonts w:ascii="Arial" w:hAnsi="Arial" w:cs="Arial"/>
          <w:sz w:val="20"/>
          <w:szCs w:val="20"/>
        </w:rPr>
      </w:pPr>
      <w:r w:rsidRPr="00D34845">
        <w:rPr>
          <w:rFonts w:ascii="Arial" w:hAnsi="Arial" w:cs="Arial"/>
          <w:sz w:val="20"/>
          <w:szCs w:val="20"/>
        </w:rPr>
        <w:t xml:space="preserve">The Strategy is managed by the Flexible Learning Advisory Group (FLAG), </w:t>
      </w:r>
      <w:r w:rsidRPr="00D34845">
        <w:rPr>
          <w:rFonts w:ascii="Arial" w:hAnsi="Arial" w:cs="Arial"/>
          <w:color w:val="333333"/>
          <w:sz w:val="20"/>
          <w:szCs w:val="20"/>
        </w:rPr>
        <w:t xml:space="preserve">a </w:t>
      </w:r>
      <w:r w:rsidRPr="00D34845">
        <w:rPr>
          <w:rFonts w:ascii="Arial" w:hAnsi="Arial" w:cs="Arial"/>
          <w:sz w:val="20"/>
          <w:szCs w:val="20"/>
        </w:rPr>
        <w:t>key policy advisory group on national directions and priorities for information and communication technologies  in the VET sector</w:t>
      </w:r>
    </w:p>
    <w:p w:rsidR="00BE1812" w:rsidRPr="00D34845" w:rsidRDefault="00BE1812" w:rsidP="00D34845">
      <w:pPr>
        <w:pStyle w:val="ListParagraph"/>
        <w:numPr>
          <w:ilvl w:val="0"/>
          <w:numId w:val="3"/>
        </w:numPr>
        <w:spacing w:line="240" w:lineRule="exact"/>
        <w:ind w:left="426" w:hanging="426"/>
        <w:contextualSpacing w:val="0"/>
        <w:rPr>
          <w:rFonts w:cs="Arial"/>
          <w:sz w:val="20"/>
        </w:rPr>
      </w:pPr>
      <w:r w:rsidRPr="00D34845">
        <w:rPr>
          <w:rFonts w:cs="Arial"/>
          <w:sz w:val="20"/>
        </w:rPr>
        <w:t xml:space="preserve">The chair of FLAG is Mr Raymond </w:t>
      </w:r>
      <w:proofErr w:type="spellStart"/>
      <w:r w:rsidRPr="00D34845">
        <w:rPr>
          <w:rFonts w:cs="Arial"/>
          <w:sz w:val="20"/>
        </w:rPr>
        <w:t>Garrand</w:t>
      </w:r>
      <w:proofErr w:type="spellEnd"/>
      <w:r w:rsidRPr="00D34845">
        <w:rPr>
          <w:rFonts w:cs="Arial"/>
          <w:sz w:val="20"/>
        </w:rPr>
        <w:t>, Chief Executive of the South Australian Department of Further Education, Employment, Science and Technology.</w:t>
      </w:r>
    </w:p>
    <w:p w:rsidR="00BE1812" w:rsidRPr="00D34845" w:rsidRDefault="00BE1812" w:rsidP="00D34845">
      <w:pPr>
        <w:spacing w:line="240" w:lineRule="exact"/>
        <w:rPr>
          <w:rFonts w:cs="Arial"/>
          <w:sz w:val="20"/>
        </w:rPr>
      </w:pPr>
    </w:p>
    <w:p w:rsidR="00BE1812" w:rsidRPr="00D34845" w:rsidRDefault="00BE1812" w:rsidP="00D34845">
      <w:pPr>
        <w:spacing w:line="240" w:lineRule="exact"/>
        <w:rPr>
          <w:rFonts w:cs="Arial"/>
          <w:sz w:val="20"/>
        </w:rPr>
      </w:pPr>
    </w:p>
    <w:tbl>
      <w:tblPr>
        <w:tblStyle w:val="TableGrid"/>
        <w:tblW w:w="9639"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276"/>
        <w:gridCol w:w="8363"/>
      </w:tblGrid>
      <w:tr w:rsidR="009D36EE" w:rsidRPr="00D34845" w:rsidTr="000D5AC3">
        <w:tc>
          <w:tcPr>
            <w:tcW w:w="1276" w:type="dxa"/>
          </w:tcPr>
          <w:p w:rsidR="009D36EE" w:rsidRPr="00D34845" w:rsidRDefault="009D36EE" w:rsidP="00D34845">
            <w:pPr>
              <w:spacing w:line="240" w:lineRule="exact"/>
              <w:rPr>
                <w:rFonts w:cs="Arial"/>
                <w:b/>
                <w:sz w:val="20"/>
              </w:rPr>
            </w:pPr>
            <w:r w:rsidRPr="00D34845">
              <w:rPr>
                <w:rFonts w:cs="Arial"/>
                <w:b/>
                <w:sz w:val="20"/>
              </w:rPr>
              <w:t>Specific enquiries:</w:t>
            </w:r>
          </w:p>
        </w:tc>
        <w:tc>
          <w:tcPr>
            <w:tcW w:w="8363" w:type="dxa"/>
          </w:tcPr>
          <w:p w:rsidR="008672DC" w:rsidRPr="00D34845" w:rsidRDefault="00963B42" w:rsidP="00D34845">
            <w:pPr>
              <w:spacing w:line="240" w:lineRule="exact"/>
              <w:rPr>
                <w:rFonts w:cs="Arial"/>
                <w:sz w:val="20"/>
              </w:rPr>
            </w:pPr>
            <w:r w:rsidRPr="00D34845">
              <w:rPr>
                <w:rFonts w:cs="Arial"/>
                <w:sz w:val="20"/>
              </w:rPr>
              <w:t>Ms Lye Goh</w:t>
            </w:r>
          </w:p>
          <w:p w:rsidR="008672DC" w:rsidRPr="00D34845" w:rsidRDefault="00963B42" w:rsidP="00D34845">
            <w:pPr>
              <w:spacing w:line="240" w:lineRule="exact"/>
              <w:rPr>
                <w:rFonts w:cs="Arial"/>
                <w:sz w:val="20"/>
              </w:rPr>
            </w:pPr>
            <w:r w:rsidRPr="00D34845">
              <w:rPr>
                <w:rFonts w:cs="Arial"/>
                <w:sz w:val="20"/>
              </w:rPr>
              <w:t xml:space="preserve">Business Manager, </w:t>
            </w:r>
            <w:proofErr w:type="spellStart"/>
            <w:r w:rsidR="008672DC" w:rsidRPr="00D34845">
              <w:rPr>
                <w:rFonts w:cs="Arial"/>
                <w:sz w:val="20"/>
              </w:rPr>
              <w:t>NBN</w:t>
            </w:r>
            <w:proofErr w:type="spellEnd"/>
            <w:r w:rsidR="008672DC" w:rsidRPr="00D34845">
              <w:rPr>
                <w:rFonts w:cs="Arial"/>
                <w:sz w:val="20"/>
              </w:rPr>
              <w:t xml:space="preserve"> </w:t>
            </w:r>
            <w:r w:rsidRPr="00D34845">
              <w:rPr>
                <w:rFonts w:cs="Arial"/>
                <w:sz w:val="20"/>
              </w:rPr>
              <w:t>E-learning Projects (ACT, NSW, NT &amp; Qld</w:t>
            </w:r>
            <w:r w:rsidR="008672DC" w:rsidRPr="00D34845">
              <w:rPr>
                <w:rFonts w:cs="Arial"/>
                <w:sz w:val="20"/>
              </w:rPr>
              <w:t>)</w:t>
            </w:r>
          </w:p>
          <w:p w:rsidR="00963B42" w:rsidRPr="00D34845" w:rsidRDefault="00963B42" w:rsidP="00D34845">
            <w:pPr>
              <w:spacing w:line="240" w:lineRule="exact"/>
              <w:rPr>
                <w:rFonts w:cs="Arial"/>
                <w:sz w:val="20"/>
              </w:rPr>
            </w:pPr>
            <w:r w:rsidRPr="00D34845">
              <w:rPr>
                <w:rFonts w:cs="Arial"/>
                <w:sz w:val="20"/>
              </w:rPr>
              <w:t>Tel: (02) 9244 5404</w:t>
            </w:r>
            <w:r w:rsidRPr="00D34845">
              <w:rPr>
                <w:rFonts w:cs="Arial"/>
                <w:sz w:val="20"/>
              </w:rPr>
              <w:tab/>
              <w:t>Mobile: 0404 054 494</w:t>
            </w:r>
          </w:p>
          <w:p w:rsidR="008672DC" w:rsidRPr="00D34845" w:rsidRDefault="00963B42" w:rsidP="00D34845">
            <w:pPr>
              <w:spacing w:line="240" w:lineRule="exact"/>
              <w:rPr>
                <w:rFonts w:cs="Arial"/>
                <w:sz w:val="20"/>
              </w:rPr>
            </w:pPr>
            <w:r w:rsidRPr="00D34845">
              <w:rPr>
                <w:rFonts w:cs="Arial"/>
                <w:sz w:val="20"/>
              </w:rPr>
              <w:t xml:space="preserve">Email: </w:t>
            </w:r>
            <w:hyperlink r:id="rId8" w:history="1">
              <w:r w:rsidRPr="00D34845">
                <w:rPr>
                  <w:rStyle w:val="Hyperlink"/>
                  <w:rFonts w:cs="Arial"/>
                  <w:sz w:val="20"/>
                </w:rPr>
                <w:t>lye.goh@det.nsw.edu.au</w:t>
              </w:r>
            </w:hyperlink>
            <w:r w:rsidRPr="00D34845">
              <w:rPr>
                <w:rFonts w:cs="Arial"/>
                <w:sz w:val="20"/>
              </w:rPr>
              <w:t xml:space="preserve"> </w:t>
            </w:r>
          </w:p>
        </w:tc>
      </w:tr>
      <w:tr w:rsidR="009D36EE" w:rsidRPr="00D34845" w:rsidTr="000D5AC3">
        <w:tc>
          <w:tcPr>
            <w:tcW w:w="1276" w:type="dxa"/>
          </w:tcPr>
          <w:p w:rsidR="009D36EE" w:rsidRPr="00D34845" w:rsidRDefault="009D36EE" w:rsidP="00D34845">
            <w:pPr>
              <w:spacing w:line="240" w:lineRule="exact"/>
              <w:rPr>
                <w:rFonts w:cs="Arial"/>
                <w:b/>
                <w:sz w:val="20"/>
              </w:rPr>
            </w:pPr>
            <w:r w:rsidRPr="00D34845">
              <w:rPr>
                <w:rFonts w:cs="Arial"/>
                <w:b/>
                <w:sz w:val="20"/>
              </w:rPr>
              <w:t>General enquiries:</w:t>
            </w:r>
          </w:p>
        </w:tc>
        <w:tc>
          <w:tcPr>
            <w:tcW w:w="8363" w:type="dxa"/>
          </w:tcPr>
          <w:p w:rsidR="009D36EE" w:rsidRPr="00D34845" w:rsidRDefault="009D36EE" w:rsidP="00D34845">
            <w:pPr>
              <w:tabs>
                <w:tab w:val="left" w:pos="3861"/>
              </w:tabs>
              <w:spacing w:line="240" w:lineRule="exact"/>
              <w:rPr>
                <w:rFonts w:cs="Arial"/>
                <w:sz w:val="20"/>
              </w:rPr>
            </w:pPr>
            <w:r w:rsidRPr="00D34845">
              <w:rPr>
                <w:rFonts w:cs="Arial"/>
                <w:sz w:val="20"/>
              </w:rPr>
              <w:t>For general enquiries about the National VET E-learning Strategy, please contact:</w:t>
            </w:r>
          </w:p>
          <w:p w:rsidR="009D36EE" w:rsidRPr="00D34845" w:rsidRDefault="009D36EE" w:rsidP="00D34845">
            <w:pPr>
              <w:tabs>
                <w:tab w:val="left" w:pos="3861"/>
              </w:tabs>
              <w:spacing w:line="240" w:lineRule="exact"/>
              <w:rPr>
                <w:rFonts w:cs="Arial"/>
                <w:sz w:val="20"/>
              </w:rPr>
            </w:pPr>
            <w:r w:rsidRPr="00D34845">
              <w:rPr>
                <w:rFonts w:cs="Arial"/>
                <w:sz w:val="20"/>
              </w:rPr>
              <w:t>Secretariat of the Flexible Learning Advisory Group</w:t>
            </w:r>
          </w:p>
          <w:p w:rsidR="001C190D" w:rsidRPr="00D34845" w:rsidRDefault="009D36EE" w:rsidP="00D34845">
            <w:pPr>
              <w:tabs>
                <w:tab w:val="left" w:pos="3861"/>
              </w:tabs>
              <w:spacing w:line="240" w:lineRule="exact"/>
              <w:rPr>
                <w:rFonts w:cs="Arial"/>
                <w:sz w:val="20"/>
              </w:rPr>
            </w:pPr>
            <w:r w:rsidRPr="00D34845">
              <w:rPr>
                <w:rFonts w:cs="Arial"/>
                <w:sz w:val="20"/>
              </w:rPr>
              <w:t xml:space="preserve">Telephone: 03 9954 2700 </w:t>
            </w:r>
            <w:r w:rsidR="001C190D" w:rsidRPr="00D34845">
              <w:rPr>
                <w:rFonts w:cs="Arial"/>
                <w:sz w:val="20"/>
              </w:rPr>
              <w:tab/>
            </w:r>
          </w:p>
          <w:p w:rsidR="009D36EE" w:rsidRPr="00D34845" w:rsidRDefault="009D36EE" w:rsidP="00D34845">
            <w:pPr>
              <w:tabs>
                <w:tab w:val="left" w:pos="3861"/>
              </w:tabs>
              <w:spacing w:line="240" w:lineRule="exact"/>
              <w:rPr>
                <w:rFonts w:cs="Arial"/>
                <w:b/>
                <w:sz w:val="20"/>
              </w:rPr>
            </w:pPr>
            <w:r w:rsidRPr="00D34845">
              <w:rPr>
                <w:rFonts w:cs="Arial"/>
                <w:sz w:val="20"/>
              </w:rPr>
              <w:t xml:space="preserve">Email: </w:t>
            </w:r>
            <w:hyperlink r:id="rId9" w:history="1">
              <w:r w:rsidR="001C190D" w:rsidRPr="00D34845">
                <w:rPr>
                  <w:rStyle w:val="Hyperlink"/>
                  <w:rFonts w:cs="Arial"/>
                  <w:sz w:val="20"/>
                </w:rPr>
                <w:t>flag_enquiries@natese.gov.au</w:t>
              </w:r>
            </w:hyperlink>
            <w:r w:rsidR="001C190D" w:rsidRPr="00D34845">
              <w:rPr>
                <w:rFonts w:cs="Arial"/>
                <w:sz w:val="20"/>
              </w:rPr>
              <w:tab/>
            </w:r>
            <w:r w:rsidRPr="00D34845">
              <w:rPr>
                <w:rFonts w:cs="Arial"/>
                <w:sz w:val="20"/>
              </w:rPr>
              <w:t xml:space="preserve">Website: </w:t>
            </w:r>
            <w:hyperlink r:id="rId10" w:history="1">
              <w:r w:rsidRPr="00D34845">
                <w:rPr>
                  <w:rStyle w:val="Hyperlink"/>
                  <w:rFonts w:cs="Arial"/>
                  <w:sz w:val="20"/>
                </w:rPr>
                <w:t>flexiblelearning.net.au</w:t>
              </w:r>
            </w:hyperlink>
          </w:p>
        </w:tc>
      </w:tr>
    </w:tbl>
    <w:p w:rsidR="009D36EE" w:rsidRPr="00D34845" w:rsidRDefault="009D36EE" w:rsidP="00D34845">
      <w:pPr>
        <w:spacing w:line="240" w:lineRule="exact"/>
        <w:rPr>
          <w:rFonts w:cs="Arial"/>
          <w:sz w:val="20"/>
        </w:rPr>
      </w:pPr>
    </w:p>
    <w:sectPr w:rsidR="009D36EE" w:rsidRPr="00D34845"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45E" w:rsidRDefault="00BF445E" w:rsidP="006C53B9">
      <w:r>
        <w:separator/>
      </w:r>
    </w:p>
  </w:endnote>
  <w:endnote w:type="continuationSeparator" w:id="0">
    <w:p w:rsidR="00BF445E" w:rsidRDefault="00BF445E"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629126"/>
      <w:docPartObj>
        <w:docPartGallery w:val="Page Numbers (Bottom of Page)"/>
        <w:docPartUnique/>
      </w:docPartObj>
    </w:sdtPr>
    <w:sdtContent>
      <w:sdt>
        <w:sdtPr>
          <w:rPr>
            <w:sz w:val="16"/>
            <w:szCs w:val="16"/>
          </w:rPr>
          <w:id w:val="565050477"/>
          <w:docPartObj>
            <w:docPartGallery w:val="Page Numbers (Top of Page)"/>
            <w:docPartUnique/>
          </w:docPartObj>
        </w:sdtPr>
        <w:sdtContent>
          <w:p w:rsidR="00BF445E" w:rsidRPr="00AC42F4" w:rsidRDefault="00BF445E" w:rsidP="00957A5A">
            <w:pPr>
              <w:pStyle w:val="Footer"/>
              <w:jc w:val="right"/>
              <w:rPr>
                <w:sz w:val="16"/>
                <w:szCs w:val="16"/>
              </w:rPr>
            </w:pPr>
            <w:r w:rsidRPr="00AC42F4">
              <w:rPr>
                <w:sz w:val="16"/>
                <w:szCs w:val="16"/>
              </w:rPr>
              <w:t xml:space="preserve">Page </w:t>
            </w:r>
            <w:r w:rsidR="00283504" w:rsidRPr="00AC42F4">
              <w:rPr>
                <w:sz w:val="16"/>
                <w:szCs w:val="16"/>
              </w:rPr>
              <w:fldChar w:fldCharType="begin"/>
            </w:r>
            <w:r w:rsidRPr="00AC42F4">
              <w:rPr>
                <w:sz w:val="16"/>
                <w:szCs w:val="16"/>
              </w:rPr>
              <w:instrText xml:space="preserve"> PAGE </w:instrText>
            </w:r>
            <w:r w:rsidR="00283504" w:rsidRPr="00AC42F4">
              <w:rPr>
                <w:sz w:val="16"/>
                <w:szCs w:val="16"/>
              </w:rPr>
              <w:fldChar w:fldCharType="separate"/>
            </w:r>
            <w:r w:rsidR="0053794A">
              <w:rPr>
                <w:noProof/>
                <w:sz w:val="16"/>
                <w:szCs w:val="16"/>
              </w:rPr>
              <w:t>1</w:t>
            </w:r>
            <w:r w:rsidR="00283504" w:rsidRPr="00AC42F4">
              <w:rPr>
                <w:sz w:val="16"/>
                <w:szCs w:val="16"/>
              </w:rPr>
              <w:fldChar w:fldCharType="end"/>
            </w:r>
            <w:r w:rsidRPr="00AC42F4">
              <w:rPr>
                <w:sz w:val="16"/>
                <w:szCs w:val="16"/>
              </w:rPr>
              <w:t xml:space="preserve"> of </w:t>
            </w:r>
            <w:r w:rsidR="00283504" w:rsidRPr="00AC42F4">
              <w:rPr>
                <w:sz w:val="16"/>
                <w:szCs w:val="16"/>
              </w:rPr>
              <w:fldChar w:fldCharType="begin"/>
            </w:r>
            <w:r w:rsidRPr="00AC42F4">
              <w:rPr>
                <w:sz w:val="16"/>
                <w:szCs w:val="16"/>
              </w:rPr>
              <w:instrText xml:space="preserve"> NUMPAGES  </w:instrText>
            </w:r>
            <w:r w:rsidR="00283504" w:rsidRPr="00AC42F4">
              <w:rPr>
                <w:sz w:val="16"/>
                <w:szCs w:val="16"/>
              </w:rPr>
              <w:fldChar w:fldCharType="separate"/>
            </w:r>
            <w:r w:rsidR="0053794A">
              <w:rPr>
                <w:noProof/>
                <w:sz w:val="16"/>
                <w:szCs w:val="16"/>
              </w:rPr>
              <w:t>2</w:t>
            </w:r>
            <w:r w:rsidR="00283504" w:rsidRPr="00AC42F4">
              <w:rPr>
                <w:sz w:val="16"/>
                <w:szCs w:val="16"/>
              </w:rPr>
              <w:fldChar w:fldCharType="end"/>
            </w:r>
          </w:p>
        </w:sdtContent>
      </w:sdt>
    </w:sdtContent>
  </w:sdt>
  <w:p w:rsidR="00BF445E" w:rsidRDefault="00BF4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45E" w:rsidRDefault="00BF445E" w:rsidP="006C53B9">
      <w:r>
        <w:separator/>
      </w:r>
    </w:p>
  </w:footnote>
  <w:footnote w:type="continuationSeparator" w:id="0">
    <w:p w:rsidR="00BF445E" w:rsidRDefault="00BF445E"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5E" w:rsidRDefault="00BF445E">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BF445E" w:rsidRDefault="00BF445E" w:rsidP="006C53B9">
    <w:pPr>
      <w:pStyle w:val="Header"/>
      <w:spacing w:before="240"/>
      <w:rPr>
        <w:color w:val="1F497D"/>
        <w:sz w:val="48"/>
        <w:szCs w:val="52"/>
      </w:rPr>
    </w:pPr>
    <w:r w:rsidRPr="006C53B9">
      <w:rPr>
        <w:color w:val="1F497D"/>
        <w:sz w:val="48"/>
        <w:szCs w:val="52"/>
      </w:rPr>
      <w:t>MEDIA RELEASE</w:t>
    </w:r>
  </w:p>
  <w:p w:rsidR="00BF445E" w:rsidRPr="00AC42F4" w:rsidRDefault="00BF445E" w:rsidP="006C53B9">
    <w:pPr>
      <w:pStyle w:val="Header"/>
      <w:spacing w:before="240"/>
      <w:rPr>
        <w:color w:val="1F497D"/>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stylePaneFormatFilter w:val="3701"/>
  <w:doNotTrackMove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65537">
      <o:colormenu v:ext="edit" fillcolor="none [661]" strokecolor="none"/>
    </o:shapedefaults>
  </w:hdrShapeDefaults>
  <w:footnotePr>
    <w:footnote w:id="-1"/>
    <w:footnote w:id="0"/>
  </w:footnotePr>
  <w:endnotePr>
    <w:endnote w:id="-1"/>
    <w:endnote w:id="0"/>
  </w:endnotePr>
  <w:compat/>
  <w:rsids>
    <w:rsidRoot w:val="00CF5068"/>
    <w:rsid w:val="00006E8B"/>
    <w:rsid w:val="00025CB4"/>
    <w:rsid w:val="000321FA"/>
    <w:rsid w:val="000516A5"/>
    <w:rsid w:val="00051DA3"/>
    <w:rsid w:val="00070EA1"/>
    <w:rsid w:val="00083241"/>
    <w:rsid w:val="0009078C"/>
    <w:rsid w:val="00091412"/>
    <w:rsid w:val="0009380F"/>
    <w:rsid w:val="000C4313"/>
    <w:rsid w:val="000C448B"/>
    <w:rsid w:val="000C5D73"/>
    <w:rsid w:val="000C7FDB"/>
    <w:rsid w:val="000D5AC3"/>
    <w:rsid w:val="000E5650"/>
    <w:rsid w:val="000F1A89"/>
    <w:rsid w:val="000F2243"/>
    <w:rsid w:val="000F3EFB"/>
    <w:rsid w:val="00133424"/>
    <w:rsid w:val="00145A71"/>
    <w:rsid w:val="00147A69"/>
    <w:rsid w:val="001655E2"/>
    <w:rsid w:val="00170ECA"/>
    <w:rsid w:val="00181472"/>
    <w:rsid w:val="00182945"/>
    <w:rsid w:val="00185BE5"/>
    <w:rsid w:val="001A3CB2"/>
    <w:rsid w:val="001A4C3E"/>
    <w:rsid w:val="001B1C0C"/>
    <w:rsid w:val="001C190D"/>
    <w:rsid w:val="001E6E04"/>
    <w:rsid w:val="001F291F"/>
    <w:rsid w:val="001F4FF6"/>
    <w:rsid w:val="002056DC"/>
    <w:rsid w:val="00213E1D"/>
    <w:rsid w:val="002277F3"/>
    <w:rsid w:val="00241CD6"/>
    <w:rsid w:val="00241DBA"/>
    <w:rsid w:val="002425D9"/>
    <w:rsid w:val="002467F8"/>
    <w:rsid w:val="00255457"/>
    <w:rsid w:val="00255534"/>
    <w:rsid w:val="00267B36"/>
    <w:rsid w:val="00280721"/>
    <w:rsid w:val="00282EE3"/>
    <w:rsid w:val="00283504"/>
    <w:rsid w:val="00290B7D"/>
    <w:rsid w:val="002B2F99"/>
    <w:rsid w:val="002B3C77"/>
    <w:rsid w:val="002B5267"/>
    <w:rsid w:val="002C449F"/>
    <w:rsid w:val="002E183D"/>
    <w:rsid w:val="002E59C0"/>
    <w:rsid w:val="002E7F66"/>
    <w:rsid w:val="002F103B"/>
    <w:rsid w:val="002F6A09"/>
    <w:rsid w:val="002F6E41"/>
    <w:rsid w:val="002F7294"/>
    <w:rsid w:val="00305A23"/>
    <w:rsid w:val="00307146"/>
    <w:rsid w:val="003140EA"/>
    <w:rsid w:val="0033364D"/>
    <w:rsid w:val="00340760"/>
    <w:rsid w:val="00345229"/>
    <w:rsid w:val="0035293B"/>
    <w:rsid w:val="00352C48"/>
    <w:rsid w:val="00366E50"/>
    <w:rsid w:val="0036735B"/>
    <w:rsid w:val="003729D0"/>
    <w:rsid w:val="00376EB1"/>
    <w:rsid w:val="003849CC"/>
    <w:rsid w:val="00394169"/>
    <w:rsid w:val="003B239E"/>
    <w:rsid w:val="003B4400"/>
    <w:rsid w:val="003C3944"/>
    <w:rsid w:val="003D6F49"/>
    <w:rsid w:val="003D7AFB"/>
    <w:rsid w:val="003E04CC"/>
    <w:rsid w:val="003E5175"/>
    <w:rsid w:val="00404586"/>
    <w:rsid w:val="00421A8C"/>
    <w:rsid w:val="004510DB"/>
    <w:rsid w:val="004744B3"/>
    <w:rsid w:val="0047608A"/>
    <w:rsid w:val="004849D4"/>
    <w:rsid w:val="00484A25"/>
    <w:rsid w:val="00495F11"/>
    <w:rsid w:val="004A1FB9"/>
    <w:rsid w:val="004B2872"/>
    <w:rsid w:val="004B6EF7"/>
    <w:rsid w:val="004C191F"/>
    <w:rsid w:val="004C424E"/>
    <w:rsid w:val="004C4806"/>
    <w:rsid w:val="004D4D82"/>
    <w:rsid w:val="004D7792"/>
    <w:rsid w:val="004E045F"/>
    <w:rsid w:val="004E3AD8"/>
    <w:rsid w:val="004F003F"/>
    <w:rsid w:val="00502067"/>
    <w:rsid w:val="005050FA"/>
    <w:rsid w:val="005235F4"/>
    <w:rsid w:val="00535356"/>
    <w:rsid w:val="005355E8"/>
    <w:rsid w:val="0053794A"/>
    <w:rsid w:val="00565191"/>
    <w:rsid w:val="00572A59"/>
    <w:rsid w:val="00591C44"/>
    <w:rsid w:val="005B2B41"/>
    <w:rsid w:val="005B5F55"/>
    <w:rsid w:val="005D236C"/>
    <w:rsid w:val="005E64EA"/>
    <w:rsid w:val="005F54F1"/>
    <w:rsid w:val="0060758E"/>
    <w:rsid w:val="00613060"/>
    <w:rsid w:val="00623EB4"/>
    <w:rsid w:val="00632DD5"/>
    <w:rsid w:val="00633836"/>
    <w:rsid w:val="006611D9"/>
    <w:rsid w:val="006614DC"/>
    <w:rsid w:val="00661B8A"/>
    <w:rsid w:val="0067142C"/>
    <w:rsid w:val="00677651"/>
    <w:rsid w:val="006777F3"/>
    <w:rsid w:val="006B2E33"/>
    <w:rsid w:val="006B55E1"/>
    <w:rsid w:val="006C53B9"/>
    <w:rsid w:val="006D1C7A"/>
    <w:rsid w:val="006E4040"/>
    <w:rsid w:val="007077E3"/>
    <w:rsid w:val="00710094"/>
    <w:rsid w:val="00711F91"/>
    <w:rsid w:val="0071216B"/>
    <w:rsid w:val="00723521"/>
    <w:rsid w:val="00736C22"/>
    <w:rsid w:val="00737AB0"/>
    <w:rsid w:val="007453D9"/>
    <w:rsid w:val="00760AC6"/>
    <w:rsid w:val="00766AE7"/>
    <w:rsid w:val="007804F0"/>
    <w:rsid w:val="00782D53"/>
    <w:rsid w:val="00791150"/>
    <w:rsid w:val="007926D1"/>
    <w:rsid w:val="00795885"/>
    <w:rsid w:val="007973E2"/>
    <w:rsid w:val="007A0042"/>
    <w:rsid w:val="007B4E64"/>
    <w:rsid w:val="007C619C"/>
    <w:rsid w:val="007F0ACC"/>
    <w:rsid w:val="007F2D53"/>
    <w:rsid w:val="00833DC1"/>
    <w:rsid w:val="0083487C"/>
    <w:rsid w:val="00834F02"/>
    <w:rsid w:val="008360D7"/>
    <w:rsid w:val="008574CA"/>
    <w:rsid w:val="00861B05"/>
    <w:rsid w:val="008672DC"/>
    <w:rsid w:val="00880F56"/>
    <w:rsid w:val="00881F60"/>
    <w:rsid w:val="00890586"/>
    <w:rsid w:val="00894B90"/>
    <w:rsid w:val="008A0D58"/>
    <w:rsid w:val="008B51E7"/>
    <w:rsid w:val="008B6DEC"/>
    <w:rsid w:val="008C1342"/>
    <w:rsid w:val="008C3D0D"/>
    <w:rsid w:val="008C55B9"/>
    <w:rsid w:val="008C5AC5"/>
    <w:rsid w:val="008C6B6B"/>
    <w:rsid w:val="008D0A7B"/>
    <w:rsid w:val="008D4171"/>
    <w:rsid w:val="008D5CA5"/>
    <w:rsid w:val="008D6AAA"/>
    <w:rsid w:val="008E0B8B"/>
    <w:rsid w:val="008E2140"/>
    <w:rsid w:val="008E47B5"/>
    <w:rsid w:val="008E47D1"/>
    <w:rsid w:val="008F7DA3"/>
    <w:rsid w:val="0090084F"/>
    <w:rsid w:val="009059A0"/>
    <w:rsid w:val="00911112"/>
    <w:rsid w:val="00914CAA"/>
    <w:rsid w:val="0091609E"/>
    <w:rsid w:val="009203B7"/>
    <w:rsid w:val="009256DD"/>
    <w:rsid w:val="00926D88"/>
    <w:rsid w:val="00933476"/>
    <w:rsid w:val="00933E7E"/>
    <w:rsid w:val="00940C01"/>
    <w:rsid w:val="00942849"/>
    <w:rsid w:val="00943434"/>
    <w:rsid w:val="0095424C"/>
    <w:rsid w:val="00957A5A"/>
    <w:rsid w:val="009635B3"/>
    <w:rsid w:val="00963B42"/>
    <w:rsid w:val="00964F19"/>
    <w:rsid w:val="00972137"/>
    <w:rsid w:val="00976C1C"/>
    <w:rsid w:val="009908D1"/>
    <w:rsid w:val="00994AC2"/>
    <w:rsid w:val="009A32AC"/>
    <w:rsid w:val="009B7559"/>
    <w:rsid w:val="009C0C80"/>
    <w:rsid w:val="009D36EE"/>
    <w:rsid w:val="009D4DBE"/>
    <w:rsid w:val="009E4B39"/>
    <w:rsid w:val="009E5FB6"/>
    <w:rsid w:val="00A031D1"/>
    <w:rsid w:val="00A07C01"/>
    <w:rsid w:val="00A30A31"/>
    <w:rsid w:val="00A35BAC"/>
    <w:rsid w:val="00A4128D"/>
    <w:rsid w:val="00A47263"/>
    <w:rsid w:val="00A508D1"/>
    <w:rsid w:val="00A53F40"/>
    <w:rsid w:val="00A56D9A"/>
    <w:rsid w:val="00A577B6"/>
    <w:rsid w:val="00A72A22"/>
    <w:rsid w:val="00A72D78"/>
    <w:rsid w:val="00A82B2A"/>
    <w:rsid w:val="00A847E4"/>
    <w:rsid w:val="00AA225D"/>
    <w:rsid w:val="00AB27A5"/>
    <w:rsid w:val="00AB395D"/>
    <w:rsid w:val="00AB4721"/>
    <w:rsid w:val="00AB550E"/>
    <w:rsid w:val="00AC42F4"/>
    <w:rsid w:val="00AE035B"/>
    <w:rsid w:val="00AF02C1"/>
    <w:rsid w:val="00B02F88"/>
    <w:rsid w:val="00B056A0"/>
    <w:rsid w:val="00B10EA2"/>
    <w:rsid w:val="00B14554"/>
    <w:rsid w:val="00B14C25"/>
    <w:rsid w:val="00B220E1"/>
    <w:rsid w:val="00B23A98"/>
    <w:rsid w:val="00B27EE0"/>
    <w:rsid w:val="00B34D5A"/>
    <w:rsid w:val="00B420D0"/>
    <w:rsid w:val="00B4410E"/>
    <w:rsid w:val="00B44438"/>
    <w:rsid w:val="00B45C93"/>
    <w:rsid w:val="00B463FE"/>
    <w:rsid w:val="00B5422C"/>
    <w:rsid w:val="00B86A85"/>
    <w:rsid w:val="00BA3C4B"/>
    <w:rsid w:val="00BA55C2"/>
    <w:rsid w:val="00BC6F1F"/>
    <w:rsid w:val="00BE1812"/>
    <w:rsid w:val="00BE30D0"/>
    <w:rsid w:val="00BE5807"/>
    <w:rsid w:val="00BF254D"/>
    <w:rsid w:val="00BF445E"/>
    <w:rsid w:val="00C27831"/>
    <w:rsid w:val="00C302FA"/>
    <w:rsid w:val="00C3313B"/>
    <w:rsid w:val="00C602FE"/>
    <w:rsid w:val="00C651D2"/>
    <w:rsid w:val="00C729EB"/>
    <w:rsid w:val="00C77746"/>
    <w:rsid w:val="00CC396F"/>
    <w:rsid w:val="00CD269D"/>
    <w:rsid w:val="00CE1014"/>
    <w:rsid w:val="00CE2E64"/>
    <w:rsid w:val="00CF5068"/>
    <w:rsid w:val="00D07FA2"/>
    <w:rsid w:val="00D21D96"/>
    <w:rsid w:val="00D2373B"/>
    <w:rsid w:val="00D258EE"/>
    <w:rsid w:val="00D3140B"/>
    <w:rsid w:val="00D34845"/>
    <w:rsid w:val="00D35E2B"/>
    <w:rsid w:val="00D37258"/>
    <w:rsid w:val="00D404DF"/>
    <w:rsid w:val="00D57865"/>
    <w:rsid w:val="00D657E3"/>
    <w:rsid w:val="00D675BB"/>
    <w:rsid w:val="00D70F66"/>
    <w:rsid w:val="00D83E4D"/>
    <w:rsid w:val="00DA0078"/>
    <w:rsid w:val="00DA0DFB"/>
    <w:rsid w:val="00DA5A01"/>
    <w:rsid w:val="00DB209A"/>
    <w:rsid w:val="00DB5CD2"/>
    <w:rsid w:val="00DC3593"/>
    <w:rsid w:val="00DD5079"/>
    <w:rsid w:val="00DE243F"/>
    <w:rsid w:val="00DE4B9A"/>
    <w:rsid w:val="00DE6699"/>
    <w:rsid w:val="00E04965"/>
    <w:rsid w:val="00E24FE3"/>
    <w:rsid w:val="00E32703"/>
    <w:rsid w:val="00E33283"/>
    <w:rsid w:val="00E34042"/>
    <w:rsid w:val="00E43B73"/>
    <w:rsid w:val="00E5279F"/>
    <w:rsid w:val="00E54D47"/>
    <w:rsid w:val="00E65DE5"/>
    <w:rsid w:val="00E66140"/>
    <w:rsid w:val="00E86526"/>
    <w:rsid w:val="00EB617C"/>
    <w:rsid w:val="00EC0E3F"/>
    <w:rsid w:val="00EC5BFB"/>
    <w:rsid w:val="00EC714F"/>
    <w:rsid w:val="00EE17F1"/>
    <w:rsid w:val="00EE2F18"/>
    <w:rsid w:val="00EE7B46"/>
    <w:rsid w:val="00EF26AA"/>
    <w:rsid w:val="00F0680D"/>
    <w:rsid w:val="00F20401"/>
    <w:rsid w:val="00F21828"/>
    <w:rsid w:val="00F40335"/>
    <w:rsid w:val="00F5145D"/>
    <w:rsid w:val="00F66BEB"/>
    <w:rsid w:val="00F73DDA"/>
    <w:rsid w:val="00F945B1"/>
    <w:rsid w:val="00FA15EE"/>
    <w:rsid w:val="00FA5E4C"/>
    <w:rsid w:val="00FA6023"/>
    <w:rsid w:val="00FC76AB"/>
    <w:rsid w:val="00FD16BC"/>
    <w:rsid w:val="00FD4BD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66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40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960165">
      <w:bodyDiv w:val="1"/>
      <w:marLeft w:val="0"/>
      <w:marRight w:val="0"/>
      <w:marTop w:val="0"/>
      <w:marBottom w:val="0"/>
      <w:divBdr>
        <w:top w:val="none" w:sz="0" w:space="0" w:color="auto"/>
        <w:left w:val="none" w:sz="0" w:space="0" w:color="auto"/>
        <w:bottom w:val="none" w:sz="0" w:space="0" w:color="auto"/>
        <w:right w:val="none" w:sz="0" w:space="0" w:color="auto"/>
      </w:divBdr>
      <w:divsChild>
        <w:div w:id="1183125148">
          <w:marLeft w:val="0"/>
          <w:marRight w:val="0"/>
          <w:marTop w:val="0"/>
          <w:marBottom w:val="0"/>
          <w:divBdr>
            <w:top w:val="none" w:sz="0" w:space="0" w:color="auto"/>
            <w:left w:val="none" w:sz="0" w:space="0" w:color="auto"/>
            <w:bottom w:val="none" w:sz="0" w:space="0" w:color="auto"/>
            <w:right w:val="none" w:sz="0" w:space="0" w:color="auto"/>
          </w:divBdr>
          <w:divsChild>
            <w:div w:id="1665549315">
              <w:marLeft w:val="0"/>
              <w:marRight w:val="0"/>
              <w:marTop w:val="0"/>
              <w:marBottom w:val="0"/>
              <w:divBdr>
                <w:top w:val="none" w:sz="0" w:space="0" w:color="auto"/>
                <w:left w:val="none" w:sz="0" w:space="0" w:color="auto"/>
                <w:bottom w:val="none" w:sz="0" w:space="0" w:color="auto"/>
                <w:right w:val="none" w:sz="0" w:space="0" w:color="auto"/>
              </w:divBdr>
              <w:divsChild>
                <w:div w:id="1670595081">
                  <w:marLeft w:val="0"/>
                  <w:marRight w:val="0"/>
                  <w:marTop w:val="0"/>
                  <w:marBottom w:val="0"/>
                  <w:divBdr>
                    <w:top w:val="none" w:sz="0" w:space="0" w:color="auto"/>
                    <w:left w:val="none" w:sz="0" w:space="0" w:color="auto"/>
                    <w:bottom w:val="none" w:sz="0" w:space="0" w:color="auto"/>
                    <w:right w:val="none" w:sz="0" w:space="0" w:color="auto"/>
                  </w:divBdr>
                  <w:divsChild>
                    <w:div w:id="224073939">
                      <w:marLeft w:val="0"/>
                      <w:marRight w:val="0"/>
                      <w:marTop w:val="0"/>
                      <w:marBottom w:val="0"/>
                      <w:divBdr>
                        <w:top w:val="none" w:sz="0" w:space="0" w:color="auto"/>
                        <w:left w:val="none" w:sz="0" w:space="0" w:color="auto"/>
                        <w:bottom w:val="none" w:sz="0" w:space="0" w:color="auto"/>
                        <w:right w:val="none" w:sz="0" w:space="0" w:color="auto"/>
                      </w:divBdr>
                      <w:divsChild>
                        <w:div w:id="1826316495">
                          <w:marLeft w:val="0"/>
                          <w:marRight w:val="0"/>
                          <w:marTop w:val="0"/>
                          <w:marBottom w:val="0"/>
                          <w:divBdr>
                            <w:top w:val="none" w:sz="0" w:space="0" w:color="auto"/>
                            <w:left w:val="none" w:sz="0" w:space="0" w:color="auto"/>
                            <w:bottom w:val="none" w:sz="0" w:space="0" w:color="auto"/>
                            <w:right w:val="none" w:sz="0" w:space="0" w:color="auto"/>
                          </w:divBdr>
                          <w:divsChild>
                            <w:div w:id="1419403961">
                              <w:marLeft w:val="0"/>
                              <w:marRight w:val="0"/>
                              <w:marTop w:val="0"/>
                              <w:marBottom w:val="0"/>
                              <w:divBdr>
                                <w:top w:val="none" w:sz="0" w:space="0" w:color="auto"/>
                                <w:left w:val="none" w:sz="0" w:space="0" w:color="auto"/>
                                <w:bottom w:val="none" w:sz="0" w:space="0" w:color="auto"/>
                                <w:right w:val="none" w:sz="0" w:space="0" w:color="auto"/>
                              </w:divBdr>
                              <w:divsChild>
                                <w:div w:id="1112700068">
                                  <w:marLeft w:val="0"/>
                                  <w:marRight w:val="0"/>
                                  <w:marTop w:val="0"/>
                                  <w:marBottom w:val="0"/>
                                  <w:divBdr>
                                    <w:top w:val="none" w:sz="0" w:space="0" w:color="auto"/>
                                    <w:left w:val="none" w:sz="0" w:space="0" w:color="auto"/>
                                    <w:bottom w:val="none" w:sz="0" w:space="0" w:color="auto"/>
                                    <w:right w:val="none" w:sz="0" w:space="0" w:color="auto"/>
                                  </w:divBdr>
                                  <w:divsChild>
                                    <w:div w:id="12030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ye.goh@det.nsw.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52F5-DF39-4963-8BA6-02C8799C5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Meg Polacsek</cp:lastModifiedBy>
  <cp:revision>17</cp:revision>
  <cp:lastPrinted>2012-03-22T04:04:00Z</cp:lastPrinted>
  <dcterms:created xsi:type="dcterms:W3CDTF">2012-03-02T04:54:00Z</dcterms:created>
  <dcterms:modified xsi:type="dcterms:W3CDTF">2012-04-04T23:14:00Z</dcterms:modified>
</cp:coreProperties>
</file>